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68" w:rsidRDefault="00835C68" w:rsidP="003B20CC">
      <w:pPr>
        <w:rPr>
          <w:b/>
          <w:sz w:val="28"/>
          <w:szCs w:val="28"/>
        </w:rPr>
      </w:pPr>
    </w:p>
    <w:p w:rsidR="003B20CC" w:rsidRPr="00A55D4A" w:rsidRDefault="003B20CC" w:rsidP="003B20CC">
      <w:pPr>
        <w:rPr>
          <w:b/>
          <w:sz w:val="28"/>
          <w:szCs w:val="28"/>
        </w:rPr>
      </w:pPr>
      <w:r w:rsidRPr="00A55D4A">
        <w:rPr>
          <w:b/>
          <w:sz w:val="28"/>
          <w:szCs w:val="28"/>
        </w:rPr>
        <w:t xml:space="preserve">COMMUNITY RECIPROCITY FUND </w:t>
      </w:r>
      <w:r w:rsidR="00B8044A">
        <w:rPr>
          <w:b/>
          <w:sz w:val="28"/>
          <w:szCs w:val="28"/>
        </w:rPr>
        <w:t>GUIDELINES</w:t>
      </w:r>
    </w:p>
    <w:p w:rsidR="003B20CC" w:rsidRPr="008D69D2" w:rsidRDefault="003B20CC" w:rsidP="003B20CC">
      <w:pPr>
        <w:pStyle w:val="Body"/>
        <w:rPr>
          <w:b/>
          <w:color w:val="4F6228" w:themeColor="accent3" w:themeShade="80"/>
        </w:rPr>
      </w:pPr>
      <w:r w:rsidRPr="008D69D2">
        <w:rPr>
          <w:b/>
          <w:color w:val="4F6228" w:themeColor="accent3" w:themeShade="80"/>
        </w:rPr>
        <w:t>Primary Purpose</w:t>
      </w:r>
    </w:p>
    <w:p w:rsidR="00F815DC" w:rsidRPr="008D69D2" w:rsidRDefault="003B20CC" w:rsidP="003B20CC">
      <w:r w:rsidRPr="008D69D2">
        <w:t xml:space="preserve">The Division of Social Accountability (DSA) in the College of Medicine is </w:t>
      </w:r>
      <w:r w:rsidR="00BD1443">
        <w:t>pleased</w:t>
      </w:r>
      <w:r w:rsidRPr="008D69D2">
        <w:t xml:space="preserve"> to </w:t>
      </w:r>
      <w:r w:rsidR="002437EB">
        <w:t xml:space="preserve">launch </w:t>
      </w:r>
      <w:r w:rsidRPr="008D69D2">
        <w:t>the Community Reciprocity Fund</w:t>
      </w:r>
      <w:r w:rsidR="00F815DC" w:rsidRPr="008D69D2">
        <w:t>. The purpose of this fund is to foster and strengthen community-driven, knowledge-based activities and action-oriented strategies on the social determinants of health, health advocacy and the priority health needs of communities, while enhancing healt</w:t>
      </w:r>
      <w:r w:rsidR="008777ED">
        <w:t xml:space="preserve">h student and health </w:t>
      </w:r>
      <w:r w:rsidR="00F815DC" w:rsidRPr="008D69D2">
        <w:t>professional skills.</w:t>
      </w:r>
    </w:p>
    <w:p w:rsidR="00DD4676" w:rsidRPr="008D69D2" w:rsidRDefault="00DD4676" w:rsidP="00DD4676">
      <w:pPr>
        <w:pStyle w:val="Body"/>
        <w:rPr>
          <w:b/>
          <w:color w:val="4F6228" w:themeColor="accent3" w:themeShade="80"/>
        </w:rPr>
      </w:pPr>
      <w:r w:rsidRPr="008D69D2">
        <w:rPr>
          <w:b/>
          <w:color w:val="4F6228" w:themeColor="accent3" w:themeShade="80"/>
        </w:rPr>
        <w:t>Description</w:t>
      </w:r>
    </w:p>
    <w:p w:rsidR="00DD4676" w:rsidRDefault="00DD4676" w:rsidP="007052D9">
      <w:r w:rsidRPr="008D69D2">
        <w:t>The DSA will allocate up to $20,000 per annum for community-based initiatives or activities that respond to community health needs in Saskatchewan.</w:t>
      </w:r>
      <w:r w:rsidR="00372B44" w:rsidRPr="008D69D2">
        <w:t xml:space="preserve"> The reciprocity fund may also take the form of in-kind support from qualified College of Medicine staff</w:t>
      </w:r>
      <w:r w:rsidR="004E348A" w:rsidRPr="008D69D2">
        <w:t xml:space="preserve"> or students</w:t>
      </w:r>
      <w:r w:rsidR="00372B44" w:rsidRPr="008D69D2">
        <w:t xml:space="preserve">, </w:t>
      </w:r>
      <w:r w:rsidR="00445BC2" w:rsidRPr="008D69D2">
        <w:t>by</w:t>
      </w:r>
      <w:r w:rsidR="00372B44" w:rsidRPr="008D69D2">
        <w:t xml:space="preserve"> </w:t>
      </w:r>
      <w:r w:rsidR="00156333" w:rsidRPr="008D69D2">
        <w:t xml:space="preserve">providing </w:t>
      </w:r>
      <w:r w:rsidR="00445BC2" w:rsidRPr="008D69D2">
        <w:t xml:space="preserve">the </w:t>
      </w:r>
      <w:r w:rsidR="008777ED">
        <w:t>support</w:t>
      </w:r>
      <w:r w:rsidR="00156333" w:rsidRPr="008D69D2">
        <w:t xml:space="preserve"> of our office to a community event</w:t>
      </w:r>
      <w:r w:rsidR="00372B44" w:rsidRPr="008D69D2">
        <w:t>, access to on-campus resources,</w:t>
      </w:r>
      <w:r w:rsidR="00B75911">
        <w:t xml:space="preserve"> </w:t>
      </w:r>
      <w:r w:rsidR="00372B44" w:rsidRPr="008D69D2">
        <w:t>etc.</w:t>
      </w:r>
      <w:r w:rsidR="004E348A" w:rsidRPr="008D69D2">
        <w:t xml:space="preserve"> </w:t>
      </w:r>
      <w:r w:rsidR="002B22BB">
        <w:t>If you are requesting in-kind support, please submit an application and indicate the type of support you are seeking.</w:t>
      </w:r>
    </w:p>
    <w:p w:rsidR="00EB65B5" w:rsidRPr="008D69D2" w:rsidRDefault="00EB65B5" w:rsidP="00EB65B5">
      <w:pPr>
        <w:pStyle w:val="Body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Funding Available</w:t>
      </w:r>
    </w:p>
    <w:p w:rsidR="00EB65B5" w:rsidRPr="003913D1" w:rsidRDefault="00EB65B5" w:rsidP="003913D1">
      <w:pPr>
        <w:pStyle w:val="Body"/>
        <w:rPr>
          <w:rFonts w:asciiTheme="majorHAnsi" w:hAnsiTheme="majorHAnsi" w:cstheme="majorHAnsi"/>
          <w:color w:val="auto"/>
        </w:rPr>
      </w:pPr>
      <w:r w:rsidRPr="003913D1">
        <w:rPr>
          <w:rFonts w:asciiTheme="majorHAnsi" w:hAnsiTheme="majorHAnsi" w:cstheme="majorHAnsi"/>
        </w:rPr>
        <w:t xml:space="preserve">The total amount of funding available per initiative/activity will vary </w:t>
      </w:r>
      <w:r w:rsidRPr="003913D1">
        <w:rPr>
          <w:rFonts w:asciiTheme="majorHAnsi" w:hAnsiTheme="majorHAnsi" w:cstheme="majorHAnsi"/>
          <w:b/>
        </w:rPr>
        <w:t xml:space="preserve">but no award </w:t>
      </w:r>
      <w:r w:rsidR="00DA3405" w:rsidRPr="003913D1">
        <w:rPr>
          <w:rFonts w:asciiTheme="majorHAnsi" w:hAnsiTheme="majorHAnsi" w:cstheme="majorHAnsi"/>
          <w:b/>
        </w:rPr>
        <w:t>will</w:t>
      </w:r>
      <w:r w:rsidRPr="003913D1">
        <w:rPr>
          <w:rFonts w:asciiTheme="majorHAnsi" w:hAnsiTheme="majorHAnsi" w:cstheme="majorHAnsi"/>
          <w:b/>
        </w:rPr>
        <w:t xml:space="preserve"> exceed $2,500.00</w:t>
      </w:r>
      <w:r w:rsidRPr="003913D1">
        <w:rPr>
          <w:rFonts w:asciiTheme="majorHAnsi" w:hAnsiTheme="majorHAnsi" w:cstheme="majorHAnsi"/>
          <w:i/>
        </w:rPr>
        <w:t>.</w:t>
      </w:r>
      <w:r w:rsidR="003913D1" w:rsidRPr="003913D1">
        <w:rPr>
          <w:rFonts w:asciiTheme="majorHAnsi" w:hAnsiTheme="majorHAnsi" w:cstheme="majorHAnsi"/>
          <w:i/>
        </w:rPr>
        <w:t xml:space="preserve"> </w:t>
      </w:r>
      <w:r w:rsidR="003913D1" w:rsidRPr="003913D1">
        <w:rPr>
          <w:rFonts w:asciiTheme="majorHAnsi" w:hAnsiTheme="majorHAnsi" w:cstheme="majorHAnsi"/>
          <w:color w:val="auto"/>
        </w:rPr>
        <w:t>Community partners may apply once per funding cycle.</w:t>
      </w:r>
    </w:p>
    <w:p w:rsidR="003913D1" w:rsidRPr="003913D1" w:rsidRDefault="003913D1" w:rsidP="003913D1">
      <w:pPr>
        <w:pStyle w:val="Body"/>
        <w:rPr>
          <w:rFonts w:asciiTheme="majorHAnsi" w:hAnsiTheme="majorHAnsi" w:cstheme="majorHAnsi"/>
          <w:color w:val="auto"/>
        </w:rPr>
      </w:pPr>
    </w:p>
    <w:p w:rsidR="00F815DC" w:rsidRPr="008D69D2" w:rsidRDefault="007D0BC1" w:rsidP="00F815DC">
      <w:pPr>
        <w:pStyle w:val="Body"/>
        <w:rPr>
          <w:b/>
          <w:color w:val="4F6228" w:themeColor="accent3" w:themeShade="80"/>
        </w:rPr>
      </w:pPr>
      <w:r w:rsidRPr="008D69D2">
        <w:rPr>
          <w:b/>
          <w:color w:val="4F6228" w:themeColor="accent3" w:themeShade="80"/>
        </w:rPr>
        <w:t>Eligibility</w:t>
      </w:r>
    </w:p>
    <w:p w:rsidR="00F815DC" w:rsidRPr="008D69D2" w:rsidRDefault="00F815DC" w:rsidP="00F815DC">
      <w:r w:rsidRPr="008D69D2">
        <w:t>The Community Reciprocity Fund</w:t>
      </w:r>
      <w:r w:rsidR="007D0BC1" w:rsidRPr="008D69D2">
        <w:t xml:space="preserve"> is open</w:t>
      </w:r>
      <w:r w:rsidR="00372B44" w:rsidRPr="008D69D2">
        <w:t xml:space="preserve"> only</w:t>
      </w:r>
      <w:r w:rsidR="007D0BC1" w:rsidRPr="008D69D2">
        <w:t xml:space="preserve"> to </w:t>
      </w:r>
      <w:r w:rsidR="007D0BC1" w:rsidRPr="008D69D2">
        <w:rPr>
          <w:b/>
        </w:rPr>
        <w:t>community-located partners</w:t>
      </w:r>
      <w:r w:rsidR="00DD4676" w:rsidRPr="008D69D2">
        <w:t xml:space="preserve">. </w:t>
      </w:r>
      <w:r w:rsidR="00372B44" w:rsidRPr="008D69D2">
        <w:t xml:space="preserve">Financial funding </w:t>
      </w:r>
      <w:proofErr w:type="gramStart"/>
      <w:r w:rsidR="00372B44" w:rsidRPr="008D69D2">
        <w:t>is intended</w:t>
      </w:r>
      <w:proofErr w:type="gramEnd"/>
      <w:r w:rsidR="00372B44" w:rsidRPr="008D69D2">
        <w:t xml:space="preserve"> to be flexible and responsive to the unique needs of community. The following are some examples of eligible expenses:</w:t>
      </w:r>
    </w:p>
    <w:p w:rsidR="004E348A" w:rsidRPr="008D69D2" w:rsidRDefault="00B8020B" w:rsidP="004B44FC">
      <w:pPr>
        <w:pStyle w:val="ListParagraph"/>
        <w:numPr>
          <w:ilvl w:val="0"/>
          <w:numId w:val="25"/>
        </w:numPr>
      </w:pPr>
      <w:r w:rsidRPr="008D69D2">
        <w:t>Professional</w:t>
      </w:r>
      <w:r w:rsidR="00372B44" w:rsidRPr="008D69D2">
        <w:t xml:space="preserve"> development training</w:t>
      </w:r>
      <w:r w:rsidRPr="008D69D2">
        <w:t xml:space="preserve"> and access to professional services</w:t>
      </w:r>
    </w:p>
    <w:p w:rsidR="00B8020B" w:rsidRPr="008D69D2" w:rsidRDefault="00B8020B" w:rsidP="004B44FC">
      <w:pPr>
        <w:pStyle w:val="ListParagraph"/>
        <w:numPr>
          <w:ilvl w:val="0"/>
          <w:numId w:val="25"/>
        </w:numPr>
      </w:pPr>
      <w:r w:rsidRPr="008D69D2">
        <w:t>Advocacy work</w:t>
      </w:r>
    </w:p>
    <w:p w:rsidR="00B8020B" w:rsidRPr="008D69D2" w:rsidRDefault="00B8020B" w:rsidP="004B44FC">
      <w:pPr>
        <w:pStyle w:val="ListParagraph"/>
        <w:numPr>
          <w:ilvl w:val="0"/>
          <w:numId w:val="25"/>
        </w:numPr>
      </w:pPr>
      <w:r w:rsidRPr="008D69D2">
        <w:t>Collaborative work with other community partners</w:t>
      </w:r>
      <w:r w:rsidR="00EB65B5">
        <w:t xml:space="preserve"> or university students/faculty</w:t>
      </w:r>
    </w:p>
    <w:p w:rsidR="00B8020B" w:rsidRPr="008D69D2" w:rsidRDefault="00B8020B" w:rsidP="004B44FC">
      <w:pPr>
        <w:pStyle w:val="ListParagraph"/>
        <w:numPr>
          <w:ilvl w:val="0"/>
          <w:numId w:val="25"/>
        </w:numPr>
      </w:pPr>
      <w:r w:rsidRPr="008D69D2">
        <w:t>Research, knowledge translation and evaluation</w:t>
      </w:r>
    </w:p>
    <w:p w:rsidR="00372B44" w:rsidRPr="008D69D2" w:rsidRDefault="00EB65B5" w:rsidP="00372B44">
      <w:pPr>
        <w:pStyle w:val="ListParagraph"/>
        <w:numPr>
          <w:ilvl w:val="0"/>
          <w:numId w:val="25"/>
        </w:numPr>
      </w:pPr>
      <w:r>
        <w:t>Seed funding for project development or</w:t>
      </w:r>
      <w:r w:rsidR="00445BC2" w:rsidRPr="008D69D2">
        <w:t xml:space="preserve"> to leverage other</w:t>
      </w:r>
      <w:r w:rsidR="00372B44" w:rsidRPr="008D69D2">
        <w:t xml:space="preserve"> larger funds</w:t>
      </w:r>
    </w:p>
    <w:p w:rsidR="00372B44" w:rsidRPr="008D69D2" w:rsidRDefault="004E348A" w:rsidP="00372B44">
      <w:pPr>
        <w:pStyle w:val="ListParagraph"/>
        <w:numPr>
          <w:ilvl w:val="0"/>
          <w:numId w:val="25"/>
        </w:numPr>
      </w:pPr>
      <w:r w:rsidRPr="008D69D2">
        <w:t>S</w:t>
      </w:r>
      <w:r w:rsidR="00372B44" w:rsidRPr="008D69D2">
        <w:t xml:space="preserve">upport </w:t>
      </w:r>
      <w:r w:rsidRPr="008D69D2">
        <w:t xml:space="preserve">for </w:t>
      </w:r>
      <w:r w:rsidR="00372B44" w:rsidRPr="008D69D2">
        <w:t xml:space="preserve">people with lived-experience </w:t>
      </w:r>
    </w:p>
    <w:p w:rsidR="00772CF5" w:rsidRPr="008D69D2" w:rsidRDefault="004E348A" w:rsidP="00772CF5">
      <w:pPr>
        <w:pStyle w:val="ListParagraph"/>
        <w:numPr>
          <w:ilvl w:val="0"/>
          <w:numId w:val="25"/>
        </w:numPr>
      </w:pPr>
      <w:r w:rsidRPr="008D69D2">
        <w:t xml:space="preserve">Event </w:t>
      </w:r>
      <w:r w:rsidR="00772CF5" w:rsidRPr="008D69D2">
        <w:t xml:space="preserve">organizing and </w:t>
      </w:r>
      <w:r w:rsidRPr="008D69D2">
        <w:t>hos</w:t>
      </w:r>
      <w:r w:rsidR="00772CF5" w:rsidRPr="008D69D2">
        <w:t>pitality</w:t>
      </w:r>
      <w:r w:rsidRPr="008D69D2">
        <w:t xml:space="preserve"> costs</w:t>
      </w:r>
    </w:p>
    <w:p w:rsidR="00B8020B" w:rsidRPr="008D69D2" w:rsidRDefault="00B8020B" w:rsidP="00B8020B">
      <w:pPr>
        <w:pStyle w:val="ListParagraph"/>
      </w:pPr>
    </w:p>
    <w:p w:rsidR="00772CF5" w:rsidRPr="008D69D2" w:rsidRDefault="00772CF5" w:rsidP="00772CF5">
      <w:pPr>
        <w:pStyle w:val="Body"/>
        <w:rPr>
          <w:b/>
          <w:color w:val="4F6228" w:themeColor="accent3" w:themeShade="80"/>
        </w:rPr>
      </w:pPr>
      <w:r w:rsidRPr="008D69D2">
        <w:rPr>
          <w:b/>
          <w:color w:val="4F6228" w:themeColor="accent3" w:themeShade="80"/>
        </w:rPr>
        <w:t>Intake</w:t>
      </w:r>
    </w:p>
    <w:p w:rsidR="00245A38" w:rsidRDefault="00772CF5" w:rsidP="00772CF5">
      <w:pPr>
        <w:pStyle w:val="Body"/>
        <w:rPr>
          <w:rFonts w:asciiTheme="majorHAnsi" w:hAnsiTheme="majorHAnsi" w:cstheme="majorHAnsi"/>
          <w:color w:val="auto"/>
        </w:rPr>
      </w:pPr>
      <w:r w:rsidRPr="008D69D2">
        <w:rPr>
          <w:rFonts w:asciiTheme="majorHAnsi" w:hAnsiTheme="majorHAnsi" w:cstheme="majorHAnsi"/>
          <w:color w:val="auto"/>
        </w:rPr>
        <w:t xml:space="preserve">The </w:t>
      </w:r>
      <w:r w:rsidR="00156333" w:rsidRPr="008D69D2">
        <w:rPr>
          <w:rFonts w:asciiTheme="majorHAnsi" w:hAnsiTheme="majorHAnsi" w:cstheme="majorHAnsi"/>
          <w:color w:val="auto"/>
        </w:rPr>
        <w:t>Community Reciprocity Fund</w:t>
      </w:r>
      <w:r w:rsidR="00B75911">
        <w:rPr>
          <w:rFonts w:asciiTheme="majorHAnsi" w:hAnsiTheme="majorHAnsi" w:cstheme="majorHAnsi"/>
          <w:color w:val="auto"/>
        </w:rPr>
        <w:t xml:space="preserve"> has an ongoing intake process; however, we encourage you to submit your application at least two months prior to your project/activity’s start date.</w:t>
      </w:r>
    </w:p>
    <w:p w:rsidR="00B75911" w:rsidRDefault="00B75911" w:rsidP="00772CF5">
      <w:pPr>
        <w:pStyle w:val="Body"/>
        <w:rPr>
          <w:sz w:val="18"/>
          <w:szCs w:val="18"/>
        </w:rPr>
      </w:pPr>
    </w:p>
    <w:p w:rsidR="00BD1443" w:rsidRDefault="00BD1443" w:rsidP="00772CF5">
      <w:pPr>
        <w:pStyle w:val="Body"/>
        <w:rPr>
          <w:sz w:val="18"/>
          <w:szCs w:val="18"/>
        </w:rPr>
      </w:pPr>
    </w:p>
    <w:p w:rsidR="00BD1443" w:rsidRDefault="00BD1443" w:rsidP="00772CF5">
      <w:pPr>
        <w:pStyle w:val="Body"/>
        <w:rPr>
          <w:sz w:val="18"/>
          <w:szCs w:val="18"/>
        </w:rPr>
      </w:pPr>
    </w:p>
    <w:p w:rsidR="00BD1443" w:rsidRPr="008777ED" w:rsidRDefault="00BD1443" w:rsidP="00772CF5">
      <w:pPr>
        <w:pStyle w:val="Body"/>
        <w:rPr>
          <w:sz w:val="18"/>
          <w:szCs w:val="18"/>
        </w:rPr>
      </w:pPr>
    </w:p>
    <w:p w:rsidR="00772CF5" w:rsidRPr="008D69D2" w:rsidRDefault="00772CF5" w:rsidP="00772CF5">
      <w:pPr>
        <w:pStyle w:val="Body"/>
        <w:rPr>
          <w:b/>
          <w:color w:val="4F6228" w:themeColor="accent3" w:themeShade="80"/>
        </w:rPr>
      </w:pPr>
      <w:r w:rsidRPr="008D69D2">
        <w:rPr>
          <w:b/>
          <w:color w:val="4F6228" w:themeColor="accent3" w:themeShade="80"/>
        </w:rPr>
        <w:t xml:space="preserve">Assessment </w:t>
      </w:r>
    </w:p>
    <w:p w:rsidR="00040F2E" w:rsidRPr="003913D1" w:rsidRDefault="00772CF5" w:rsidP="003913D1">
      <w:proofErr w:type="gramStart"/>
      <w:r w:rsidRPr="008D69D2">
        <w:t>Each application will be assessed by</w:t>
      </w:r>
      <w:r w:rsidR="00156333" w:rsidRPr="008D69D2">
        <w:t xml:space="preserve"> an adjudication committee composed of representatives from the Division of Social Accountability,</w:t>
      </w:r>
      <w:r w:rsidR="00CE416B" w:rsidRPr="008D69D2">
        <w:t xml:space="preserve"> the College of Medicine and</w:t>
      </w:r>
      <w:r w:rsidR="00156333" w:rsidRPr="008D69D2">
        <w:t xml:space="preserve"> community partner</w:t>
      </w:r>
      <w:r w:rsidR="00CE416B" w:rsidRPr="008D69D2">
        <w:t>s</w:t>
      </w:r>
      <w:proofErr w:type="gramEnd"/>
      <w:r w:rsidR="00156333" w:rsidRPr="008D69D2">
        <w:t>.</w:t>
      </w:r>
      <w:r w:rsidR="00655E3E" w:rsidRPr="008D69D2">
        <w:t xml:space="preserve"> </w:t>
      </w:r>
      <w:r w:rsidR="00B75911">
        <w:t>Th</w:t>
      </w:r>
      <w:r w:rsidR="00BD1443">
        <w:t>e</w:t>
      </w:r>
      <w:r w:rsidR="00B75911">
        <w:t xml:space="preserve"> committee meets every two months.</w:t>
      </w:r>
    </w:p>
    <w:p w:rsidR="00040F2E" w:rsidRDefault="00040F2E" w:rsidP="00040F2E">
      <w:pPr>
        <w:pStyle w:val="Body"/>
        <w:rPr>
          <w:b/>
          <w:color w:val="4F6228" w:themeColor="accent3" w:themeShade="80"/>
        </w:rPr>
      </w:pPr>
      <w:r w:rsidRPr="008D69D2">
        <w:rPr>
          <w:b/>
          <w:color w:val="4F6228" w:themeColor="accent3" w:themeShade="80"/>
        </w:rPr>
        <w:t>A</w:t>
      </w:r>
      <w:r>
        <w:rPr>
          <w:b/>
          <w:color w:val="4F6228" w:themeColor="accent3" w:themeShade="80"/>
        </w:rPr>
        <w:t>ward Requirements</w:t>
      </w:r>
      <w:r w:rsidRPr="008D69D2">
        <w:rPr>
          <w:b/>
          <w:color w:val="4F6228" w:themeColor="accent3" w:themeShade="80"/>
        </w:rPr>
        <w:t xml:space="preserve"> </w:t>
      </w:r>
    </w:p>
    <w:p w:rsidR="00EB65B5" w:rsidRPr="00835C68" w:rsidRDefault="00040F2E" w:rsidP="00040F2E">
      <w:pPr>
        <w:pStyle w:val="Body"/>
        <w:rPr>
          <w:rFonts w:ascii="Calibri" w:hAnsi="Calibri" w:cs="Calibri"/>
          <w:color w:val="auto"/>
        </w:rPr>
      </w:pPr>
      <w:r w:rsidRPr="00835C68">
        <w:rPr>
          <w:rFonts w:ascii="Calibri" w:hAnsi="Calibri" w:cs="Calibri"/>
          <w:color w:val="auto"/>
        </w:rPr>
        <w:t xml:space="preserve">In addition to providing DSA acknowledgement, a half-page to one-page final report </w:t>
      </w:r>
      <w:proofErr w:type="gramStart"/>
      <w:r w:rsidRPr="00835C68">
        <w:rPr>
          <w:rFonts w:ascii="Calibri" w:hAnsi="Calibri" w:cs="Calibri"/>
          <w:color w:val="auto"/>
        </w:rPr>
        <w:t>must be sent</w:t>
      </w:r>
      <w:proofErr w:type="gramEnd"/>
      <w:r w:rsidRPr="00835C68">
        <w:rPr>
          <w:rFonts w:ascii="Calibri" w:hAnsi="Calibri" w:cs="Calibri"/>
          <w:color w:val="auto"/>
        </w:rPr>
        <w:t xml:space="preserve"> to the DSA that outlines how funds were used and includes a list of expenses. </w:t>
      </w:r>
      <w:r w:rsidR="00C5260B" w:rsidRPr="00835C68">
        <w:rPr>
          <w:rFonts w:ascii="Calibri" w:hAnsi="Calibri" w:cs="Calibri"/>
          <w:color w:val="auto"/>
        </w:rPr>
        <w:t>If possible, p</w:t>
      </w:r>
      <w:r w:rsidRPr="00835C68">
        <w:rPr>
          <w:rFonts w:ascii="Calibri" w:hAnsi="Calibri" w:cs="Calibri"/>
          <w:color w:val="auto"/>
        </w:rPr>
        <w:t>lease</w:t>
      </w:r>
      <w:r w:rsidR="00C5260B" w:rsidRPr="00835C68">
        <w:rPr>
          <w:rFonts w:ascii="Calibri" w:hAnsi="Calibri" w:cs="Calibri"/>
          <w:color w:val="auto"/>
        </w:rPr>
        <w:t xml:space="preserve"> include photos </w:t>
      </w:r>
      <w:r w:rsidR="002437EB" w:rsidRPr="00835C68">
        <w:rPr>
          <w:rFonts w:ascii="Calibri" w:hAnsi="Calibri" w:cs="Calibri"/>
          <w:color w:val="auto"/>
        </w:rPr>
        <w:t>that we c</w:t>
      </w:r>
      <w:r w:rsidR="00D921C9">
        <w:rPr>
          <w:rFonts w:ascii="Calibri" w:hAnsi="Calibri" w:cs="Calibri"/>
          <w:color w:val="auto"/>
        </w:rPr>
        <w:t>ould</w:t>
      </w:r>
      <w:r w:rsidR="002437EB" w:rsidRPr="00835C68">
        <w:rPr>
          <w:rFonts w:ascii="Calibri" w:hAnsi="Calibri" w:cs="Calibri"/>
          <w:color w:val="auto"/>
        </w:rPr>
        <w:t xml:space="preserve"> publish on the DSA’s website. The</w:t>
      </w:r>
      <w:r w:rsidRPr="00835C68">
        <w:rPr>
          <w:rFonts w:ascii="Calibri" w:hAnsi="Calibri" w:cs="Calibri"/>
          <w:color w:val="auto"/>
        </w:rPr>
        <w:t xml:space="preserve"> report </w:t>
      </w:r>
      <w:proofErr w:type="gramStart"/>
      <w:r w:rsidRPr="00835C68">
        <w:rPr>
          <w:rFonts w:ascii="Calibri" w:hAnsi="Calibri" w:cs="Calibri"/>
          <w:color w:val="auto"/>
        </w:rPr>
        <w:t>should be sent</w:t>
      </w:r>
      <w:proofErr w:type="gramEnd"/>
      <w:r w:rsidR="002437EB" w:rsidRPr="00835C68">
        <w:rPr>
          <w:rFonts w:ascii="Calibri" w:hAnsi="Calibri" w:cs="Calibri"/>
          <w:color w:val="auto"/>
        </w:rPr>
        <w:t xml:space="preserve"> to </w:t>
      </w:r>
      <w:hyperlink r:id="rId7" w:history="1">
        <w:r w:rsidR="002437EB" w:rsidRPr="00835C68">
          <w:rPr>
            <w:rStyle w:val="Hyperlink"/>
            <w:rFonts w:ascii="Calibri" w:hAnsi="Calibri" w:cs="Calibri"/>
          </w:rPr>
          <w:t>social.accountability@usask.ca</w:t>
        </w:r>
      </w:hyperlink>
      <w:r w:rsidR="002437EB" w:rsidRPr="00835C68">
        <w:rPr>
          <w:rFonts w:ascii="Calibri" w:hAnsi="Calibri" w:cs="Calibri"/>
          <w:color w:val="auto"/>
        </w:rPr>
        <w:t xml:space="preserve"> </w:t>
      </w:r>
      <w:r w:rsidRPr="00835C68">
        <w:rPr>
          <w:rFonts w:ascii="Calibri" w:hAnsi="Calibri" w:cs="Calibri"/>
          <w:color w:val="auto"/>
        </w:rPr>
        <w:t xml:space="preserve">within </w:t>
      </w:r>
      <w:r w:rsidRPr="00835C68">
        <w:rPr>
          <w:rFonts w:ascii="Calibri" w:hAnsi="Calibri" w:cs="Calibri"/>
          <w:b/>
          <w:color w:val="auto"/>
        </w:rPr>
        <w:t>one month</w:t>
      </w:r>
      <w:r w:rsidRPr="00835C68">
        <w:rPr>
          <w:rFonts w:ascii="Calibri" w:hAnsi="Calibri" w:cs="Calibri"/>
          <w:color w:val="auto"/>
        </w:rPr>
        <w:t xml:space="preserve"> of the project’s </w:t>
      </w:r>
      <w:bookmarkStart w:id="0" w:name="_GoBack"/>
      <w:bookmarkEnd w:id="0"/>
      <w:r w:rsidRPr="00835C68">
        <w:rPr>
          <w:rFonts w:ascii="Calibri" w:hAnsi="Calibri" w:cs="Calibri"/>
          <w:color w:val="auto"/>
        </w:rPr>
        <w:t>end date.</w:t>
      </w:r>
    </w:p>
    <w:p w:rsidR="00040F2E" w:rsidRPr="00040F2E" w:rsidRDefault="00040F2E" w:rsidP="00040F2E">
      <w:pPr>
        <w:pStyle w:val="Body"/>
        <w:rPr>
          <w:rFonts w:asciiTheme="majorHAnsi" w:hAnsiTheme="majorHAnsi" w:cstheme="majorHAnsi"/>
          <w:color w:val="auto"/>
        </w:rPr>
      </w:pPr>
    </w:p>
    <w:p w:rsidR="008D69D2" w:rsidRPr="000D6E75" w:rsidRDefault="000D6E75" w:rsidP="000D6E75">
      <w:pPr>
        <w:pStyle w:val="Body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Contact</w:t>
      </w:r>
    </w:p>
    <w:p w:rsidR="00817FB2" w:rsidRPr="00835C68" w:rsidRDefault="00111B95" w:rsidP="00111B95">
      <w:pPr>
        <w:rPr>
          <w:rFonts w:eastAsia="Arial Unicode MS" w:cs="Calibri"/>
          <w:bCs/>
          <w:color w:val="000000"/>
          <w:bdr w:val="nil"/>
          <w:lang w:eastAsia="en-CA"/>
        </w:rPr>
      </w:pPr>
      <w:r w:rsidRPr="00835C68">
        <w:rPr>
          <w:rFonts w:eastAsia="Arial Unicode MS" w:cs="Calibri"/>
          <w:bCs/>
          <w:color w:val="000000"/>
          <w:bdr w:val="nil"/>
          <w:lang w:eastAsia="en-CA"/>
        </w:rPr>
        <w:t xml:space="preserve">If you have questions or would like additional information please contact </w:t>
      </w:r>
      <w:r w:rsidR="00FC739E" w:rsidRPr="00835C68">
        <w:rPr>
          <w:rFonts w:eastAsia="Arial Unicode MS" w:cs="Calibri"/>
          <w:bCs/>
          <w:color w:val="000000"/>
          <w:bdr w:val="nil"/>
          <w:lang w:eastAsia="en-CA"/>
        </w:rPr>
        <w:t>Erin Wolfson</w:t>
      </w:r>
      <w:r w:rsidRPr="00835C68">
        <w:rPr>
          <w:rFonts w:eastAsia="Arial Unicode MS" w:cs="Calibri"/>
          <w:bCs/>
          <w:color w:val="000000"/>
          <w:bdr w:val="nil"/>
          <w:lang w:eastAsia="en-CA"/>
        </w:rPr>
        <w:t xml:space="preserve">, Community Engagement Specialist, Division of Social Accountability </w:t>
      </w:r>
      <w:r w:rsidR="00FC739E" w:rsidRPr="00835C68">
        <w:rPr>
          <w:rFonts w:eastAsia="Arial Unicode MS" w:cs="Calibri"/>
          <w:bCs/>
          <w:color w:val="000000"/>
          <w:bdr w:val="nil"/>
          <w:lang w:eastAsia="en-CA"/>
        </w:rPr>
        <w:t xml:space="preserve">at </w:t>
      </w:r>
      <w:hyperlink r:id="rId8" w:history="1">
        <w:r w:rsidR="00FC739E" w:rsidRPr="00835C68">
          <w:rPr>
            <w:rStyle w:val="Hyperlink"/>
            <w:rFonts w:eastAsia="Arial Unicode MS" w:cs="Calibri"/>
            <w:bCs/>
            <w:bdr w:val="nil"/>
            <w:lang w:eastAsia="en-CA"/>
          </w:rPr>
          <w:t>erin.wolfson@usask.ca</w:t>
        </w:r>
      </w:hyperlink>
      <w:r w:rsidR="00FC739E" w:rsidRPr="00835C68">
        <w:rPr>
          <w:rFonts w:eastAsia="Arial Unicode MS" w:cs="Calibri"/>
          <w:bCs/>
          <w:color w:val="000000"/>
          <w:bdr w:val="nil"/>
          <w:lang w:eastAsia="en-CA"/>
        </w:rPr>
        <w:t xml:space="preserve"> </w:t>
      </w:r>
      <w:r w:rsidRPr="00835C68">
        <w:rPr>
          <w:rFonts w:eastAsia="Arial Unicode MS" w:cs="Calibri"/>
          <w:bCs/>
          <w:color w:val="000000"/>
          <w:bdr w:val="nil"/>
          <w:lang w:eastAsia="en-CA"/>
        </w:rPr>
        <w:t>or call 306-966-2815.</w:t>
      </w:r>
    </w:p>
    <w:p w:rsidR="00817FB2" w:rsidRPr="00835C68" w:rsidRDefault="00817FB2" w:rsidP="00111B95">
      <w:pPr>
        <w:rPr>
          <w:rFonts w:eastAsia="Arial Unicode MS" w:cs="Calibri"/>
          <w:bCs/>
          <w:color w:val="000000"/>
          <w:bdr w:val="nil"/>
          <w:lang w:eastAsia="en-CA"/>
        </w:rPr>
      </w:pPr>
    </w:p>
    <w:p w:rsidR="0023139D" w:rsidRPr="00835C68" w:rsidRDefault="00817FB2" w:rsidP="00111B95">
      <w:pPr>
        <w:rPr>
          <w:rStyle w:val="Hyperlink"/>
          <w:rFonts w:eastAsia="Arial Unicode MS" w:cs="Calibri"/>
          <w:bCs/>
          <w:bdr w:val="nil"/>
          <w:lang w:eastAsia="en-CA"/>
        </w:rPr>
      </w:pPr>
      <w:r w:rsidRPr="00835C68">
        <w:rPr>
          <w:rFonts w:eastAsia="Arial Unicode MS" w:cs="Calibri"/>
          <w:bCs/>
          <w:color w:val="000000"/>
          <w:bdr w:val="nil"/>
          <w:lang w:eastAsia="en-CA"/>
        </w:rPr>
        <w:t xml:space="preserve">To access the application go </w:t>
      </w:r>
      <w:proofErr w:type="gramStart"/>
      <w:r w:rsidRPr="00835C68">
        <w:rPr>
          <w:rFonts w:eastAsia="Arial Unicode MS" w:cs="Calibri"/>
          <w:bCs/>
          <w:color w:val="000000"/>
          <w:bdr w:val="nil"/>
          <w:lang w:eastAsia="en-CA"/>
        </w:rPr>
        <w:t>to:</w:t>
      </w:r>
      <w:proofErr w:type="gramEnd"/>
      <w:r w:rsidRPr="00835C68">
        <w:rPr>
          <w:rFonts w:eastAsia="Arial Unicode MS" w:cs="Calibri"/>
          <w:bCs/>
          <w:color w:val="000000"/>
          <w:bdr w:val="nil"/>
          <w:lang w:eastAsia="en-CA"/>
        </w:rPr>
        <w:t xml:space="preserve"> </w:t>
      </w:r>
      <w:hyperlink r:id="rId9" w:history="1">
        <w:r w:rsidRPr="00835C68">
          <w:rPr>
            <w:rStyle w:val="Hyperlink"/>
            <w:rFonts w:eastAsia="Arial Unicode MS" w:cs="Calibri"/>
            <w:bCs/>
            <w:bdr w:val="nil"/>
            <w:lang w:eastAsia="en-CA"/>
          </w:rPr>
          <w:t>https://medicine.usask.ca/social-accountability//Funding/community-funding.php</w:t>
        </w:r>
      </w:hyperlink>
    </w:p>
    <w:p w:rsidR="0023139D" w:rsidRPr="00835C68" w:rsidRDefault="0023139D" w:rsidP="0023139D">
      <w:pPr>
        <w:rPr>
          <w:rFonts w:cs="Calibri"/>
          <w:bdr w:val="nil"/>
          <w:lang w:eastAsia="en-CA"/>
        </w:rPr>
      </w:pPr>
      <w:r w:rsidRPr="00835C68">
        <w:rPr>
          <w:rFonts w:cs="Calibri"/>
          <w:bdr w:val="nil"/>
          <w:lang w:eastAsia="en-CA"/>
        </w:rPr>
        <w:t xml:space="preserve">Applications </w:t>
      </w:r>
      <w:proofErr w:type="gramStart"/>
      <w:r w:rsidRPr="00835C68">
        <w:rPr>
          <w:rFonts w:cs="Calibri"/>
          <w:bdr w:val="nil"/>
          <w:lang w:eastAsia="en-CA"/>
        </w:rPr>
        <w:t>can be submitted</w:t>
      </w:r>
      <w:proofErr w:type="gramEnd"/>
      <w:r w:rsidRPr="00835C68">
        <w:rPr>
          <w:rFonts w:cs="Calibri"/>
          <w:bdr w:val="nil"/>
          <w:lang w:eastAsia="en-CA"/>
        </w:rPr>
        <w:t xml:space="preserve"> via email to </w:t>
      </w:r>
      <w:hyperlink r:id="rId10" w:history="1">
        <w:r w:rsidRPr="00835C68">
          <w:rPr>
            <w:rStyle w:val="Hyperlink"/>
            <w:rFonts w:cs="Calibri"/>
            <w:bdr w:val="nil"/>
            <w:lang w:eastAsia="en-CA"/>
          </w:rPr>
          <w:t>social.accountability@usask.ca</w:t>
        </w:r>
      </w:hyperlink>
      <w:r w:rsidRPr="00835C68">
        <w:rPr>
          <w:rFonts w:cs="Calibri"/>
          <w:bdr w:val="nil"/>
          <w:lang w:eastAsia="en-CA"/>
        </w:rPr>
        <w:t xml:space="preserve"> or via mail:</w:t>
      </w:r>
    </w:p>
    <w:p w:rsidR="0023139D" w:rsidRPr="00835C68" w:rsidRDefault="0023139D" w:rsidP="0023139D">
      <w:pPr>
        <w:rPr>
          <w:rFonts w:cs="Calibri"/>
          <w:bdr w:val="nil"/>
          <w:lang w:eastAsia="en-CA"/>
        </w:rPr>
      </w:pPr>
      <w:r w:rsidRPr="00835C68">
        <w:rPr>
          <w:rFonts w:cs="Calibri"/>
          <w:bdr w:val="nil"/>
          <w:lang w:eastAsia="en-CA"/>
        </w:rPr>
        <w:t>Attn: Community Engagement Specialist, Division of Social Accountability</w:t>
      </w:r>
    </w:p>
    <w:p w:rsidR="0023139D" w:rsidRPr="00835C68" w:rsidRDefault="0023139D" w:rsidP="0023139D">
      <w:pPr>
        <w:rPr>
          <w:rFonts w:cs="Calibri"/>
          <w:bdr w:val="nil"/>
          <w:lang w:eastAsia="en-CA"/>
        </w:rPr>
      </w:pPr>
      <w:r w:rsidRPr="00835C68">
        <w:rPr>
          <w:rFonts w:cs="Calibri"/>
          <w:bdr w:val="nil"/>
          <w:lang w:eastAsia="en-CA"/>
        </w:rPr>
        <w:t>107 Wiggins Road</w:t>
      </w:r>
    </w:p>
    <w:p w:rsidR="0023139D" w:rsidRPr="00835C68" w:rsidRDefault="0023139D" w:rsidP="0023139D">
      <w:pPr>
        <w:rPr>
          <w:rFonts w:cs="Calibri"/>
          <w:bdr w:val="nil"/>
          <w:lang w:eastAsia="en-CA"/>
        </w:rPr>
      </w:pPr>
      <w:r w:rsidRPr="00835C68">
        <w:rPr>
          <w:rFonts w:cs="Calibri"/>
          <w:bdr w:val="nil"/>
          <w:lang w:eastAsia="en-CA"/>
        </w:rPr>
        <w:t>Health Sciences E Wing</w:t>
      </w:r>
    </w:p>
    <w:p w:rsidR="0023139D" w:rsidRPr="00835C68" w:rsidRDefault="0023139D" w:rsidP="0023139D">
      <w:pPr>
        <w:rPr>
          <w:rFonts w:cs="Calibri"/>
          <w:bdr w:val="nil"/>
          <w:lang w:eastAsia="en-CA"/>
        </w:rPr>
      </w:pPr>
      <w:r w:rsidRPr="00835C68">
        <w:rPr>
          <w:rFonts w:cs="Calibri"/>
          <w:bdr w:val="nil"/>
          <w:lang w:eastAsia="en-CA"/>
        </w:rPr>
        <w:t>University of Saskatchewan</w:t>
      </w:r>
    </w:p>
    <w:p w:rsidR="0023139D" w:rsidRPr="00835C68" w:rsidRDefault="0023139D" w:rsidP="0023139D">
      <w:pPr>
        <w:rPr>
          <w:rFonts w:cs="Calibri"/>
          <w:bdr w:val="nil"/>
          <w:lang w:eastAsia="en-CA"/>
        </w:rPr>
      </w:pPr>
      <w:r w:rsidRPr="00835C68">
        <w:rPr>
          <w:rFonts w:cs="Calibri"/>
          <w:bdr w:val="nil"/>
          <w:lang w:eastAsia="en-CA"/>
        </w:rPr>
        <w:t>Saskatoon, SK</w:t>
      </w:r>
    </w:p>
    <w:p w:rsidR="0023139D" w:rsidRPr="00835C68" w:rsidRDefault="0023139D" w:rsidP="0023139D">
      <w:pPr>
        <w:rPr>
          <w:rFonts w:cs="Calibri"/>
          <w:bdr w:val="nil"/>
          <w:lang w:eastAsia="en-CA"/>
        </w:rPr>
      </w:pPr>
      <w:r w:rsidRPr="00835C68">
        <w:rPr>
          <w:rFonts w:cs="Calibri"/>
          <w:bdr w:val="nil"/>
          <w:lang w:eastAsia="en-CA"/>
        </w:rPr>
        <w:t>S7N 5E5</w:t>
      </w:r>
    </w:p>
    <w:p w:rsidR="00817FB2" w:rsidRPr="008D69D2" w:rsidRDefault="00817FB2" w:rsidP="00111B95"/>
    <w:sectPr w:rsidR="00817FB2" w:rsidRPr="008D69D2" w:rsidSect="00F60B8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00" w:right="1440" w:bottom="1800" w:left="1440" w:header="706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CC" w:rsidRDefault="003B20CC" w:rsidP="00123ED0">
      <w:pPr>
        <w:spacing w:after="0" w:line="240" w:lineRule="auto"/>
      </w:pPr>
      <w:r>
        <w:separator/>
      </w:r>
    </w:p>
  </w:endnote>
  <w:endnote w:type="continuationSeparator" w:id="0">
    <w:p w:rsidR="003B20CC" w:rsidRDefault="003B20CC" w:rsidP="0012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yriad Pro">
    <w:charset w:val="00"/>
    <w:family w:val="auto"/>
    <w:pitch w:val="variable"/>
    <w:sig w:usb0="A00002AF" w:usb1="5000204B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3" w:rsidRPr="00851DEF" w:rsidRDefault="00667F23" w:rsidP="00123ED0">
    <w:pPr>
      <w:pStyle w:val="Footer"/>
      <w:rPr>
        <w:rFonts w:ascii="Lucida Sans" w:hAnsi="Lucida Sans"/>
        <w:color w:val="808080"/>
        <w:sz w:val="32"/>
        <w:szCs w:val="32"/>
      </w:rPr>
    </w:pPr>
    <w:r>
      <w:rPr>
        <w:rFonts w:ascii="Lucida Sans" w:hAnsi="Lucida Sans"/>
        <w:noProof/>
        <w:color w:val="808080"/>
        <w:sz w:val="32"/>
        <w:szCs w:val="3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CD045F" wp14:editId="342DA89F">
              <wp:simplePos x="0" y="0"/>
              <wp:positionH relativeFrom="column">
                <wp:posOffset>1885950</wp:posOffset>
              </wp:positionH>
              <wp:positionV relativeFrom="paragraph">
                <wp:posOffset>54610</wp:posOffset>
              </wp:positionV>
              <wp:extent cx="4749800" cy="2286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23" w:rsidRDefault="00156333" w:rsidP="00851DEF">
                          <w:pPr>
                            <w:jc w:val="right"/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Community Reciprocity Fund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 w:rsidRPr="00013A90">
                            <w:rPr>
                              <w:rFonts w:ascii="Wingdings" w:hAnsi="Wingdings" w:cs="Wingdings"/>
                              <w:color w:val="D9D9D9"/>
                              <w:spacing w:val="-2"/>
                              <w:position w:val="-2"/>
                              <w:sz w:val="16"/>
                            </w:rPr>
                            <w:t>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begin"/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instrText xml:space="preserve"> PAGE  \* MERGEFORMAT </w:instrTex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D921C9">
                            <w:rPr>
                              <w:rFonts w:ascii="Lucida Sans" w:hAnsi="Lucida Sans"/>
                              <w:b/>
                              <w:noProof/>
                              <w:color w:val="808080"/>
                              <w:spacing w:val="-2"/>
                              <w:sz w:val="16"/>
                            </w:rPr>
                            <w:t>2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D0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5pt;margin-top:4.3pt;width:374pt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" filled="f" stroked="f">
              <v:textbox>
                <w:txbxContent>
                  <w:p w:rsidR="00667F23" w:rsidRDefault="00156333" w:rsidP="00851DEF">
                    <w:pPr>
                      <w:jc w:val="right"/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Community Reciprocity Fund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 w:rsidRPr="00013A90">
                      <w:rPr>
                        <w:rFonts w:ascii="Wingdings" w:hAnsi="Wingdings" w:cs="Wingdings"/>
                        <w:color w:val="D9D9D9"/>
                        <w:spacing w:val="-2"/>
                        <w:position w:val="-2"/>
                        <w:sz w:val="16"/>
                      </w:rPr>
                      <w:t>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begin"/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instrText xml:space="preserve"> PAGE  \* MERGEFORMAT </w:instrTex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separate"/>
                    </w:r>
                    <w:r w:rsidR="00D921C9">
                      <w:rPr>
                        <w:rFonts w:ascii="Lucida Sans" w:hAnsi="Lucida Sans"/>
                        <w:b/>
                        <w:noProof/>
                        <w:color w:val="808080"/>
                        <w:spacing w:val="-2"/>
                        <w:sz w:val="16"/>
                      </w:rPr>
                      <w:t>2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3" w:rsidRPr="00851DEF" w:rsidRDefault="00667F23" w:rsidP="00667F23">
    <w:pPr>
      <w:pStyle w:val="Footer"/>
      <w:rPr>
        <w:rFonts w:ascii="Lucida Sans" w:hAnsi="Lucida Sans"/>
        <w:color w:val="808080"/>
        <w:sz w:val="32"/>
        <w:szCs w:val="32"/>
      </w:rPr>
    </w:pPr>
    <w:r>
      <w:rPr>
        <w:rFonts w:ascii="Lucida Sans" w:hAnsi="Lucida Sans"/>
        <w:noProof/>
        <w:color w:val="808080"/>
        <w:sz w:val="32"/>
        <w:szCs w:val="3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1ACB887" wp14:editId="1A2FE970">
              <wp:simplePos x="0" y="0"/>
              <wp:positionH relativeFrom="column">
                <wp:posOffset>1885950</wp:posOffset>
              </wp:positionH>
              <wp:positionV relativeFrom="paragraph">
                <wp:posOffset>54610</wp:posOffset>
              </wp:positionV>
              <wp:extent cx="4749800" cy="2286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23" w:rsidRDefault="003B20CC" w:rsidP="00667F23">
                          <w:pPr>
                            <w:jc w:val="right"/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Community Reciprocity Fund </w:t>
                          </w:r>
                          <w:r w:rsidR="00667F23" w:rsidRPr="00013A90">
                            <w:rPr>
                              <w:rFonts w:ascii="Wingdings" w:hAnsi="Wingdings" w:cs="Wingdings"/>
                              <w:color w:val="D9D9D9"/>
                              <w:spacing w:val="-2"/>
                              <w:position w:val="-2"/>
                              <w:sz w:val="16"/>
                            </w:rPr>
                            <w:t>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begin"/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instrText xml:space="preserve"> PAGE  \* MERGEFORMAT </w:instrTex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D921C9">
                            <w:rPr>
                              <w:rFonts w:ascii="Lucida Sans" w:hAnsi="Lucida Sans"/>
                              <w:b/>
                              <w:noProof/>
                              <w:color w:val="808080"/>
                              <w:spacing w:val="-2"/>
                              <w:sz w:val="16"/>
                            </w:rPr>
                            <w:t>1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CB8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48.5pt;margin-top:4.3pt;width:374pt;height:1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" filled="f" stroked="f">
              <v:textbox>
                <w:txbxContent>
                  <w:p w:rsidR="00667F23" w:rsidRDefault="003B20CC" w:rsidP="00667F23">
                    <w:pPr>
                      <w:jc w:val="right"/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 xml:space="preserve">Community Reciprocity Fund </w:t>
                    </w:r>
                    <w:r w:rsidR="00667F23" w:rsidRPr="00013A90">
                      <w:rPr>
                        <w:rFonts w:ascii="Wingdings" w:hAnsi="Wingdings" w:cs="Wingdings"/>
                        <w:color w:val="D9D9D9"/>
                        <w:spacing w:val="-2"/>
                        <w:position w:val="-2"/>
                        <w:sz w:val="16"/>
                      </w:rPr>
                      <w:t>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begin"/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instrText xml:space="preserve"> PAGE  \* MERGEFORMAT </w:instrTex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separate"/>
                    </w:r>
                    <w:r w:rsidR="00D921C9">
                      <w:rPr>
                        <w:rFonts w:ascii="Lucida Sans" w:hAnsi="Lucida Sans"/>
                        <w:b/>
                        <w:noProof/>
                        <w:color w:val="808080"/>
                        <w:spacing w:val="-2"/>
                        <w:sz w:val="16"/>
                      </w:rPr>
                      <w:t>1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51DEF">
      <w:rPr>
        <w:rFonts w:ascii="Lucida Sans" w:hAnsi="Lucida Sans"/>
        <w:noProof/>
        <w:color w:val="808080"/>
        <w:sz w:val="32"/>
        <w:szCs w:val="32"/>
      </w:rPr>
      <w:drawing>
        <wp:anchor distT="0" distB="0" distL="228600" distR="228600" simplePos="0" relativeHeight="251666944" behindDoc="0" locked="0" layoutInCell="1" allowOverlap="1" wp14:anchorId="3B1B31B9" wp14:editId="1D4F5D5A">
          <wp:simplePos x="0" y="0"/>
          <wp:positionH relativeFrom="column">
            <wp:posOffset>-139700</wp:posOffset>
          </wp:positionH>
          <wp:positionV relativeFrom="line">
            <wp:posOffset>54610</wp:posOffset>
          </wp:positionV>
          <wp:extent cx="98425" cy="146685"/>
          <wp:effectExtent l="0" t="0" r="317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S_Bullet_Cl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" cy="146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7F23" w:rsidRDefault="00667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CC" w:rsidRDefault="003B20CC" w:rsidP="00123ED0">
      <w:pPr>
        <w:spacing w:after="0" w:line="240" w:lineRule="auto"/>
      </w:pPr>
      <w:r>
        <w:separator/>
      </w:r>
    </w:p>
  </w:footnote>
  <w:footnote w:type="continuationSeparator" w:id="0">
    <w:p w:rsidR="003B20CC" w:rsidRDefault="003B20CC" w:rsidP="0012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3" w:rsidRDefault="00156333">
    <w:pPr>
      <w:pStyle w:val="Head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32EF1CFA" wp14:editId="1A37753E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2466340" cy="552450"/>
          <wp:effectExtent l="0" t="0" r="0" b="0"/>
          <wp:wrapTight wrapText="bothSides">
            <wp:wrapPolygon edited="0">
              <wp:start x="0" y="0"/>
              <wp:lineTo x="0" y="20855"/>
              <wp:lineTo x="21355" y="20855"/>
              <wp:lineTo x="213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DSA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23">
      <w:rPr>
        <w:noProof/>
      </w:rPr>
      <w:drawing>
        <wp:anchor distT="0" distB="0" distL="114300" distR="114300" simplePos="0" relativeHeight="251662848" behindDoc="1" locked="0" layoutInCell="1" allowOverlap="1" wp14:anchorId="7C2A04E0" wp14:editId="7309FA1C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F23" w:rsidRDefault="00667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3" w:rsidRDefault="003B20CC" w:rsidP="00667F23">
    <w:pPr>
      <w:pStyle w:val="Header"/>
    </w:pPr>
    <w:r>
      <w:rPr>
        <w:noProof/>
      </w:rPr>
      <w:drawing>
        <wp:anchor distT="0" distB="0" distL="114300" distR="114300" simplePos="0" relativeHeight="251670016" behindDoc="1" locked="0" layoutInCell="1" allowOverlap="1" wp14:anchorId="73627D96" wp14:editId="2478DF20">
          <wp:simplePos x="0" y="0"/>
          <wp:positionH relativeFrom="column">
            <wp:posOffset>-44450</wp:posOffset>
          </wp:positionH>
          <wp:positionV relativeFrom="paragraph">
            <wp:posOffset>9525</wp:posOffset>
          </wp:positionV>
          <wp:extent cx="2466340" cy="552450"/>
          <wp:effectExtent l="0" t="0" r="0" b="0"/>
          <wp:wrapTight wrapText="bothSides">
            <wp:wrapPolygon edited="0">
              <wp:start x="0" y="0"/>
              <wp:lineTo x="0" y="20855"/>
              <wp:lineTo x="21355" y="20855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DSA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23">
      <w:rPr>
        <w:noProof/>
      </w:rPr>
      <w:drawing>
        <wp:anchor distT="0" distB="0" distL="114300" distR="114300" simplePos="0" relativeHeight="251664896" behindDoc="1" locked="0" layoutInCell="1" allowOverlap="1" wp14:anchorId="56AABC1E" wp14:editId="6EFFBB5D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F23" w:rsidRDefault="00667F23" w:rsidP="00667F23">
    <w:pPr>
      <w:pStyle w:val="Header"/>
    </w:pPr>
  </w:p>
  <w:p w:rsidR="00667F23" w:rsidRDefault="00667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2E9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759B"/>
    <w:multiLevelType w:val="hybridMultilevel"/>
    <w:tmpl w:val="FA3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3065"/>
    <w:multiLevelType w:val="hybridMultilevel"/>
    <w:tmpl w:val="80AA5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889"/>
    <w:multiLevelType w:val="hybridMultilevel"/>
    <w:tmpl w:val="AAB6B042"/>
    <w:lvl w:ilvl="0" w:tplc="C91CD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5946"/>
    <w:multiLevelType w:val="hybridMultilevel"/>
    <w:tmpl w:val="5562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290D"/>
    <w:multiLevelType w:val="multilevel"/>
    <w:tmpl w:val="10E8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35A9F"/>
    <w:multiLevelType w:val="hybridMultilevel"/>
    <w:tmpl w:val="97A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76349"/>
    <w:multiLevelType w:val="hybridMultilevel"/>
    <w:tmpl w:val="84B4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53BD"/>
    <w:multiLevelType w:val="hybridMultilevel"/>
    <w:tmpl w:val="01A6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B09A1"/>
    <w:multiLevelType w:val="hybridMultilevel"/>
    <w:tmpl w:val="4640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0CE0"/>
    <w:multiLevelType w:val="hybridMultilevel"/>
    <w:tmpl w:val="63E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607E0"/>
    <w:multiLevelType w:val="hybridMultilevel"/>
    <w:tmpl w:val="AE72C9CA"/>
    <w:lvl w:ilvl="0" w:tplc="C91CD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B75"/>
    <w:multiLevelType w:val="hybridMultilevel"/>
    <w:tmpl w:val="6D54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E7958"/>
    <w:multiLevelType w:val="hybridMultilevel"/>
    <w:tmpl w:val="EDB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3BB3"/>
    <w:multiLevelType w:val="hybridMultilevel"/>
    <w:tmpl w:val="22DA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77050"/>
    <w:multiLevelType w:val="hybridMultilevel"/>
    <w:tmpl w:val="C08414C6"/>
    <w:lvl w:ilvl="0" w:tplc="75744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061FE"/>
    <w:multiLevelType w:val="hybridMultilevel"/>
    <w:tmpl w:val="314E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63D3B"/>
    <w:multiLevelType w:val="hybridMultilevel"/>
    <w:tmpl w:val="A148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D11D5"/>
    <w:multiLevelType w:val="hybridMultilevel"/>
    <w:tmpl w:val="A898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C3951"/>
    <w:multiLevelType w:val="hybridMultilevel"/>
    <w:tmpl w:val="2EFE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315B6"/>
    <w:multiLevelType w:val="hybridMultilevel"/>
    <w:tmpl w:val="496C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4711A"/>
    <w:multiLevelType w:val="hybridMultilevel"/>
    <w:tmpl w:val="843A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0104B"/>
    <w:multiLevelType w:val="hybridMultilevel"/>
    <w:tmpl w:val="A2C4D7C0"/>
    <w:lvl w:ilvl="0" w:tplc="9578AD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534B1"/>
    <w:multiLevelType w:val="hybridMultilevel"/>
    <w:tmpl w:val="3A3A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10DC"/>
    <w:multiLevelType w:val="hybridMultilevel"/>
    <w:tmpl w:val="D9D4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5E3F7E"/>
    <w:multiLevelType w:val="hybridMultilevel"/>
    <w:tmpl w:val="2776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B1B4B"/>
    <w:multiLevelType w:val="hybridMultilevel"/>
    <w:tmpl w:val="7644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D503C"/>
    <w:multiLevelType w:val="hybridMultilevel"/>
    <w:tmpl w:val="AD7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70C69"/>
    <w:multiLevelType w:val="hybridMultilevel"/>
    <w:tmpl w:val="D212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2"/>
  </w:num>
  <w:num w:numId="5">
    <w:abstractNumId w:val="28"/>
  </w:num>
  <w:num w:numId="6">
    <w:abstractNumId w:val="20"/>
  </w:num>
  <w:num w:numId="7">
    <w:abstractNumId w:val="8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1"/>
  </w:num>
  <w:num w:numId="13">
    <w:abstractNumId w:val="18"/>
  </w:num>
  <w:num w:numId="14">
    <w:abstractNumId w:val="2"/>
  </w:num>
  <w:num w:numId="15">
    <w:abstractNumId w:val="22"/>
  </w:num>
  <w:num w:numId="16">
    <w:abstractNumId w:val="5"/>
  </w:num>
  <w:num w:numId="17">
    <w:abstractNumId w:val="21"/>
  </w:num>
  <w:num w:numId="18">
    <w:abstractNumId w:val="25"/>
  </w:num>
  <w:num w:numId="19">
    <w:abstractNumId w:val="7"/>
  </w:num>
  <w:num w:numId="20">
    <w:abstractNumId w:val="10"/>
  </w:num>
  <w:num w:numId="21">
    <w:abstractNumId w:val="26"/>
  </w:num>
  <w:num w:numId="22">
    <w:abstractNumId w:val="9"/>
  </w:num>
  <w:num w:numId="23">
    <w:abstractNumId w:val="23"/>
  </w:num>
  <w:num w:numId="24">
    <w:abstractNumId w:val="14"/>
  </w:num>
  <w:num w:numId="25">
    <w:abstractNumId w:val="27"/>
  </w:num>
  <w:num w:numId="26">
    <w:abstractNumId w:val="6"/>
  </w:num>
  <w:num w:numId="27">
    <w:abstractNumId w:val="16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CC"/>
    <w:rsid w:val="00040F2E"/>
    <w:rsid w:val="000C3484"/>
    <w:rsid w:val="000D6E75"/>
    <w:rsid w:val="000F64B8"/>
    <w:rsid w:val="0010385D"/>
    <w:rsid w:val="00111B95"/>
    <w:rsid w:val="00123ED0"/>
    <w:rsid w:val="00156333"/>
    <w:rsid w:val="001C512E"/>
    <w:rsid w:val="0023139D"/>
    <w:rsid w:val="002437EB"/>
    <w:rsid w:val="00245A38"/>
    <w:rsid w:val="00275B3B"/>
    <w:rsid w:val="002B22BB"/>
    <w:rsid w:val="00323303"/>
    <w:rsid w:val="00335976"/>
    <w:rsid w:val="00356F61"/>
    <w:rsid w:val="003702F5"/>
    <w:rsid w:val="00372B44"/>
    <w:rsid w:val="003913D1"/>
    <w:rsid w:val="003B20CC"/>
    <w:rsid w:val="00405B2E"/>
    <w:rsid w:val="0041786E"/>
    <w:rsid w:val="00445BC2"/>
    <w:rsid w:val="0048244F"/>
    <w:rsid w:val="004A555C"/>
    <w:rsid w:val="004B3AB9"/>
    <w:rsid w:val="004B44FC"/>
    <w:rsid w:val="004E348A"/>
    <w:rsid w:val="00564F55"/>
    <w:rsid w:val="005E3AF1"/>
    <w:rsid w:val="00636B46"/>
    <w:rsid w:val="00651A52"/>
    <w:rsid w:val="00655E3E"/>
    <w:rsid w:val="00667F23"/>
    <w:rsid w:val="0067045E"/>
    <w:rsid w:val="0069063E"/>
    <w:rsid w:val="00691CAF"/>
    <w:rsid w:val="006C3A80"/>
    <w:rsid w:val="006C3F8E"/>
    <w:rsid w:val="006C52B4"/>
    <w:rsid w:val="007052D9"/>
    <w:rsid w:val="0074362B"/>
    <w:rsid w:val="00746BC9"/>
    <w:rsid w:val="00772CF5"/>
    <w:rsid w:val="007D0BC1"/>
    <w:rsid w:val="007D62E3"/>
    <w:rsid w:val="00817FB2"/>
    <w:rsid w:val="00835C68"/>
    <w:rsid w:val="00851DEF"/>
    <w:rsid w:val="0087504C"/>
    <w:rsid w:val="008777ED"/>
    <w:rsid w:val="008C07B8"/>
    <w:rsid w:val="008D358F"/>
    <w:rsid w:val="008D69D2"/>
    <w:rsid w:val="009035E3"/>
    <w:rsid w:val="0091090F"/>
    <w:rsid w:val="00A53DB6"/>
    <w:rsid w:val="00A55D4A"/>
    <w:rsid w:val="00A57883"/>
    <w:rsid w:val="00AC6355"/>
    <w:rsid w:val="00B16FE0"/>
    <w:rsid w:val="00B43C46"/>
    <w:rsid w:val="00B63303"/>
    <w:rsid w:val="00B75911"/>
    <w:rsid w:val="00B765AD"/>
    <w:rsid w:val="00B8020B"/>
    <w:rsid w:val="00B8044A"/>
    <w:rsid w:val="00B8068A"/>
    <w:rsid w:val="00BA5AEE"/>
    <w:rsid w:val="00BD1443"/>
    <w:rsid w:val="00BF4534"/>
    <w:rsid w:val="00C13194"/>
    <w:rsid w:val="00C146C6"/>
    <w:rsid w:val="00C5260B"/>
    <w:rsid w:val="00CE416B"/>
    <w:rsid w:val="00CF5759"/>
    <w:rsid w:val="00CF5953"/>
    <w:rsid w:val="00D017EA"/>
    <w:rsid w:val="00D2045F"/>
    <w:rsid w:val="00D2606D"/>
    <w:rsid w:val="00D4385B"/>
    <w:rsid w:val="00D52F67"/>
    <w:rsid w:val="00D921C9"/>
    <w:rsid w:val="00DA3405"/>
    <w:rsid w:val="00DD4676"/>
    <w:rsid w:val="00E303CC"/>
    <w:rsid w:val="00EB65B5"/>
    <w:rsid w:val="00F06F81"/>
    <w:rsid w:val="00F36E4F"/>
    <w:rsid w:val="00F60B84"/>
    <w:rsid w:val="00F6711E"/>
    <w:rsid w:val="00F77617"/>
    <w:rsid w:val="00F815DC"/>
    <w:rsid w:val="00FC739E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59B91CC"/>
  <w14:defaultImageDpi w14:val="300"/>
  <w15:docId w15:val="{BAE5B895-A62D-45EB-AFBE-0027A49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4C"/>
  </w:style>
  <w:style w:type="paragraph" w:styleId="Footer">
    <w:name w:val="footer"/>
    <w:basedOn w:val="Normal"/>
    <w:link w:val="Foot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4C"/>
  </w:style>
  <w:style w:type="paragraph" w:styleId="BalloonText">
    <w:name w:val="Balloon Text"/>
    <w:basedOn w:val="Normal"/>
    <w:link w:val="BalloonTextChar"/>
    <w:uiPriority w:val="99"/>
    <w:semiHidden/>
    <w:unhideWhenUsed/>
    <w:rsid w:val="00875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504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A555C"/>
    <w:pPr>
      <w:ind w:left="720"/>
      <w:contextualSpacing/>
    </w:pPr>
  </w:style>
  <w:style w:type="character" w:customStyle="1" w:styleId="A5">
    <w:name w:val="A5"/>
    <w:uiPriority w:val="99"/>
    <w:rsid w:val="004A555C"/>
    <w:rPr>
      <w:rFonts w:cs="Minion Pro"/>
      <w:color w:val="000000"/>
      <w:sz w:val="20"/>
      <w:szCs w:val="20"/>
    </w:rPr>
  </w:style>
  <w:style w:type="character" w:styleId="Hyperlink">
    <w:name w:val="Hyperlink"/>
    <w:uiPriority w:val="99"/>
    <w:unhideWhenUsed/>
    <w:rsid w:val="004A555C"/>
    <w:rPr>
      <w:color w:val="0000FF"/>
      <w:u w:val="single"/>
    </w:rPr>
  </w:style>
  <w:style w:type="paragraph" w:customStyle="1" w:styleId="NoteLevel11">
    <w:name w:val="Note Level 11"/>
    <w:basedOn w:val="Normal"/>
    <w:rsid w:val="00C13194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NoteLevel21">
    <w:name w:val="Note Level 21"/>
    <w:basedOn w:val="Normal"/>
    <w:qFormat/>
    <w:rsid w:val="00C13194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1">
    <w:name w:val="Note Level 31"/>
    <w:basedOn w:val="Normal"/>
    <w:rsid w:val="00C13194"/>
    <w:pPr>
      <w:keepNext/>
      <w:tabs>
        <w:tab w:val="num" w:pos="1440"/>
      </w:tabs>
      <w:spacing w:after="0" w:line="240" w:lineRule="auto"/>
      <w:ind w:left="1800" w:hanging="360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1">
    <w:name w:val="Note Level 41"/>
    <w:basedOn w:val="Normal"/>
    <w:rsid w:val="00C13194"/>
    <w:pPr>
      <w:keepNext/>
      <w:tabs>
        <w:tab w:val="num" w:pos="2160"/>
      </w:tabs>
      <w:spacing w:after="0" w:line="240" w:lineRule="auto"/>
      <w:ind w:left="2520" w:hanging="360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1">
    <w:name w:val="Note Level 51"/>
    <w:basedOn w:val="Normal"/>
    <w:rsid w:val="00C13194"/>
    <w:pPr>
      <w:keepNext/>
      <w:tabs>
        <w:tab w:val="num" w:pos="2880"/>
      </w:tabs>
      <w:spacing w:after="0" w:line="240" w:lineRule="auto"/>
      <w:ind w:left="3240" w:hanging="360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1">
    <w:name w:val="Note Level 61"/>
    <w:basedOn w:val="Normal"/>
    <w:rsid w:val="00C13194"/>
    <w:pPr>
      <w:keepNext/>
      <w:tabs>
        <w:tab w:val="num" w:pos="3600"/>
      </w:tabs>
      <w:spacing w:after="0" w:line="240" w:lineRule="auto"/>
      <w:ind w:left="3960" w:hanging="360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1">
    <w:name w:val="Note Level 71"/>
    <w:basedOn w:val="Normal"/>
    <w:rsid w:val="00C13194"/>
    <w:pPr>
      <w:keepNext/>
      <w:tabs>
        <w:tab w:val="num" w:pos="4320"/>
      </w:tabs>
      <w:spacing w:after="0" w:line="240" w:lineRule="auto"/>
      <w:ind w:left="4680" w:hanging="360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1">
    <w:name w:val="Note Level 81"/>
    <w:basedOn w:val="Normal"/>
    <w:rsid w:val="00C13194"/>
    <w:pPr>
      <w:keepNext/>
      <w:tabs>
        <w:tab w:val="num" w:pos="5040"/>
      </w:tabs>
      <w:spacing w:after="0" w:line="240" w:lineRule="auto"/>
      <w:ind w:left="5400" w:hanging="360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1">
    <w:name w:val="Note Level 91"/>
    <w:basedOn w:val="Normal"/>
    <w:rsid w:val="00C13194"/>
    <w:pPr>
      <w:keepNext/>
      <w:tabs>
        <w:tab w:val="num" w:pos="5760"/>
      </w:tabs>
      <w:spacing w:after="0" w:line="240" w:lineRule="auto"/>
      <w:ind w:left="6120" w:hanging="360"/>
      <w:contextualSpacing/>
      <w:outlineLvl w:val="8"/>
    </w:pPr>
    <w:rPr>
      <w:rFonts w:ascii="Verdana" w:eastAsia="MS Gothic" w:hAnsi="Verdana"/>
      <w:sz w:val="24"/>
      <w:szCs w:val="24"/>
    </w:rPr>
  </w:style>
  <w:style w:type="paragraph" w:customStyle="1" w:styleId="Default">
    <w:name w:val="Default"/>
    <w:rsid w:val="00275B3B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">
    <w:name w:val="A1"/>
    <w:uiPriority w:val="99"/>
    <w:rsid w:val="00275B3B"/>
    <w:rPr>
      <w:rFonts w:cs="Myriad Pro Light"/>
      <w:b/>
      <w:b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75B3B"/>
    <w:rPr>
      <w:rFonts w:ascii="Myriad Pro" w:hAnsi="Myriad Pro" w:cs="Myriad Pro"/>
      <w:color w:val="000000"/>
      <w:sz w:val="17"/>
      <w:szCs w:val="17"/>
    </w:rPr>
  </w:style>
  <w:style w:type="paragraph" w:customStyle="1" w:styleId="ColorfulList-Accent12">
    <w:name w:val="Colorful List - Accent 12"/>
    <w:basedOn w:val="Normal"/>
    <w:uiPriority w:val="34"/>
    <w:qFormat/>
    <w:rsid w:val="00275B3B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75B3B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D43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976"/>
    <w:pPr>
      <w:spacing w:after="0" w:line="240" w:lineRule="auto"/>
      <w:ind w:left="720"/>
    </w:pPr>
    <w:rPr>
      <w:rFonts w:cs="Calibri"/>
    </w:rPr>
  </w:style>
  <w:style w:type="character" w:styleId="PageNumber">
    <w:name w:val="page number"/>
    <w:basedOn w:val="DefaultParagraphFont"/>
    <w:uiPriority w:val="99"/>
    <w:semiHidden/>
    <w:unhideWhenUsed/>
    <w:rsid w:val="00851DEF"/>
  </w:style>
  <w:style w:type="character" w:customStyle="1" w:styleId="Heading1Char">
    <w:name w:val="Heading 1 Char"/>
    <w:basedOn w:val="DefaultParagraphFont"/>
    <w:link w:val="Heading1"/>
    <w:uiPriority w:val="9"/>
    <w:rsid w:val="00F60B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">
    <w:name w:val="Body"/>
    <w:rsid w:val="003B20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81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wolfson@usask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ocial.accountability@usask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ocial.accountability@usas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e.usask.ca/social-accountability//Funding/community-funding.ph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f497\AppData\Local\Temp\1\header_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header_footer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Fehr, Carla</dc:creator>
  <cp:keywords/>
  <dc:description/>
  <cp:lastModifiedBy>Fehr, Carla</cp:lastModifiedBy>
  <cp:revision>4</cp:revision>
  <cp:lastPrinted>2012-03-19T19:57:00Z</cp:lastPrinted>
  <dcterms:created xsi:type="dcterms:W3CDTF">2019-12-09T17:28:00Z</dcterms:created>
  <dcterms:modified xsi:type="dcterms:W3CDTF">2019-12-09T17:33:00Z</dcterms:modified>
</cp:coreProperties>
</file>