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C35" w14:textId="1F01C3BC" w:rsidR="00600130" w:rsidRDefault="00F00ED5"/>
    <w:p w14:paraId="21BEBA12" w14:textId="338F7686" w:rsidR="00CC1A69" w:rsidRDefault="00CC1A69" w:rsidP="00CC1A69">
      <w:pPr>
        <w:jc w:val="center"/>
        <w:rPr>
          <w:b/>
          <w:bCs/>
        </w:rPr>
      </w:pPr>
      <w:r>
        <w:rPr>
          <w:b/>
          <w:bCs/>
        </w:rPr>
        <w:t xml:space="preserve">PROMPT – </w:t>
      </w:r>
      <w:r w:rsidR="000A74DE">
        <w:rPr>
          <w:b/>
          <w:bCs/>
        </w:rPr>
        <w:t>Lecture</w:t>
      </w:r>
      <w:r>
        <w:rPr>
          <w:b/>
          <w:bCs/>
        </w:rPr>
        <w:t xml:space="preserve"> Observation Feedback Form</w:t>
      </w:r>
    </w:p>
    <w:p w14:paraId="0440EAC9" w14:textId="497BE342" w:rsidR="00CC1A69" w:rsidRDefault="00CC1A69" w:rsidP="00CC1A69">
      <w:pPr>
        <w:jc w:val="center"/>
        <w:rPr>
          <w:b/>
          <w:bCs/>
        </w:rPr>
      </w:pPr>
    </w:p>
    <w:p w14:paraId="51566F86" w14:textId="50CEE137" w:rsidR="00CC1A69" w:rsidRDefault="00CC1A69">
      <w:pPr>
        <w:rPr>
          <w:b/>
          <w:bCs/>
        </w:rPr>
      </w:pPr>
      <w:r>
        <w:rPr>
          <w:b/>
          <w:bCs/>
        </w:rPr>
        <w:t>Observer: _____________________   Teacher: _____________________</w:t>
      </w:r>
      <w:proofErr w:type="gramStart"/>
      <w:r>
        <w:rPr>
          <w:b/>
          <w:bCs/>
        </w:rPr>
        <w:t>_  Date</w:t>
      </w:r>
      <w:proofErr w:type="gramEnd"/>
      <w:r>
        <w:rPr>
          <w:b/>
          <w:bCs/>
        </w:rPr>
        <w:t>: ___________</w:t>
      </w:r>
    </w:p>
    <w:p w14:paraId="2BA2CD54" w14:textId="1FABDAE5" w:rsidR="00377C3A" w:rsidRDefault="00377C3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7C3A" w14:paraId="10A36150" w14:textId="77777777" w:rsidTr="00F42DE2">
        <w:trPr>
          <w:trHeight w:val="2777"/>
        </w:trPr>
        <w:tc>
          <w:tcPr>
            <w:tcW w:w="4675" w:type="dxa"/>
          </w:tcPr>
          <w:p w14:paraId="5DE61F6C" w14:textId="77777777" w:rsidR="00377C3A" w:rsidRPr="000D560A" w:rsidRDefault="00377C3A" w:rsidP="00F42DE2">
            <w:pPr>
              <w:rPr>
                <w:b/>
                <w:bCs/>
              </w:rPr>
            </w:pPr>
            <w:r w:rsidRPr="000D560A">
              <w:rPr>
                <w:b/>
                <w:bCs/>
              </w:rPr>
              <w:t>Establishes the Learning Environment</w:t>
            </w:r>
          </w:p>
          <w:p w14:paraId="60506B3E" w14:textId="77777777" w:rsidR="00377C3A" w:rsidRPr="000D560A" w:rsidRDefault="00377C3A" w:rsidP="00F42DE2">
            <w:pPr>
              <w:rPr>
                <w:i/>
                <w:iCs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</w:rPr>
              <w:t xml:space="preserve"> takes </w:t>
            </w:r>
            <w:r>
              <w:rPr>
                <w:i/>
                <w:iCs/>
                <w:sz w:val="22"/>
                <w:szCs w:val="22"/>
              </w:rPr>
              <w:t>time</w:t>
            </w:r>
            <w:r w:rsidRPr="00993B3B">
              <w:rPr>
                <w:i/>
                <w:iCs/>
                <w:sz w:val="22"/>
                <w:szCs w:val="22"/>
              </w:rPr>
              <w:t xml:space="preserve"> to check in/connect with learners</w:t>
            </w:r>
            <w:r>
              <w:rPr>
                <w:i/>
                <w:iCs/>
                <w:sz w:val="22"/>
                <w:szCs w:val="22"/>
              </w:rPr>
              <w:t xml:space="preserve"> prior to start and after</w:t>
            </w:r>
            <w:r w:rsidRPr="00993B3B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reinforces relevance, encourages questions, acknowledges when doesn’t know answer,</w:t>
            </w:r>
            <w:r w:rsidRPr="00993B3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actively listens to learners, uses humour appropriately, </w:t>
            </w:r>
            <w:r w:rsidRPr="00993B3B">
              <w:rPr>
                <w:i/>
                <w:iCs/>
                <w:sz w:val="22"/>
                <w:szCs w:val="22"/>
              </w:rPr>
              <w:t>sets expectations for group interaction</w:t>
            </w:r>
            <w:r>
              <w:rPr>
                <w:i/>
                <w:iCs/>
                <w:sz w:val="22"/>
                <w:szCs w:val="22"/>
              </w:rPr>
              <w:t>, gives learners time organize thoughts and respond</w:t>
            </w:r>
          </w:p>
        </w:tc>
        <w:tc>
          <w:tcPr>
            <w:tcW w:w="4675" w:type="dxa"/>
            <w:vMerge w:val="restart"/>
          </w:tcPr>
          <w:p w14:paraId="082F10C7" w14:textId="77777777" w:rsidR="00377C3A" w:rsidRDefault="00377C3A" w:rsidP="00F42DE2">
            <w:r>
              <w:t>Comments/Observations: (include actions to continue, stop, start/adapt/grow)</w:t>
            </w:r>
          </w:p>
        </w:tc>
      </w:tr>
      <w:tr w:rsidR="00377C3A" w14:paraId="7D11265A" w14:textId="77777777" w:rsidTr="00F42DE2">
        <w:trPr>
          <w:trHeight w:val="2057"/>
        </w:trPr>
        <w:tc>
          <w:tcPr>
            <w:tcW w:w="4675" w:type="dxa"/>
          </w:tcPr>
          <w:p w14:paraId="66D8E452" w14:textId="77777777" w:rsidR="00377C3A" w:rsidRDefault="00377C3A" w:rsidP="00F42DE2">
            <w:pPr>
              <w:rPr>
                <w:lang w:val="en-US"/>
              </w:rPr>
            </w:pPr>
            <w:r w:rsidRPr="0063008E">
              <w:rPr>
                <w:b/>
                <w:bCs/>
                <w:lang w:val="en-US"/>
              </w:rPr>
              <w:t>Promoting Learners’ Engagement</w:t>
            </w:r>
            <w:r w:rsidRPr="0063008E">
              <w:rPr>
                <w:lang w:val="en-US"/>
              </w:rPr>
              <w:t xml:space="preserve"> </w:t>
            </w:r>
          </w:p>
          <w:p w14:paraId="29BC08B7" w14:textId="77777777" w:rsidR="00377C3A" w:rsidRPr="00550E01" w:rsidRDefault="00377C3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relaxed tone,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enthusiasm, demonstrating genuine interest in topic, approachability,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uses questions for clarification or to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probe reasonin</w:t>
            </w:r>
            <w:r>
              <w:rPr>
                <w:i/>
                <w:iCs/>
                <w:sz w:val="22"/>
                <w:szCs w:val="22"/>
                <w:lang w:val="en-US"/>
              </w:rPr>
              <w:t>g – using cases, audience response technology, etc.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provides real-life examples, opportunity to practice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vMerge/>
          </w:tcPr>
          <w:p w14:paraId="2DA70FAD" w14:textId="77777777" w:rsidR="00377C3A" w:rsidRDefault="00377C3A" w:rsidP="00F42DE2"/>
        </w:tc>
      </w:tr>
      <w:tr w:rsidR="00377C3A" w14:paraId="09812A30" w14:textId="77777777" w:rsidTr="00F42DE2">
        <w:trPr>
          <w:trHeight w:val="2066"/>
        </w:trPr>
        <w:tc>
          <w:tcPr>
            <w:tcW w:w="4675" w:type="dxa"/>
          </w:tcPr>
          <w:p w14:paraId="15F947FA" w14:textId="77777777" w:rsidR="00377C3A" w:rsidRDefault="00377C3A" w:rsidP="00F42DE2">
            <w:pPr>
              <w:rPr>
                <w:lang w:val="en-US"/>
              </w:rPr>
            </w:pPr>
            <w:r w:rsidRPr="00550E01">
              <w:rPr>
                <w:b/>
                <w:bCs/>
                <w:lang w:val="en-US"/>
              </w:rPr>
              <w:t>Method of Teaching</w:t>
            </w:r>
            <w:r w:rsidRPr="00550E01">
              <w:rPr>
                <w:lang w:val="en-US"/>
              </w:rPr>
              <w:t xml:space="preserve"> </w:t>
            </w:r>
          </w:p>
          <w:p w14:paraId="174B1046" w14:textId="77777777" w:rsidR="00377C3A" w:rsidRPr="00550E01" w:rsidRDefault="00377C3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550E0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manages amount of content, effective use of visuals/presentation software, appropriate level of learner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, models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and encourages critical thinking, uses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examples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related to learners’ experience and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knowledge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vMerge/>
          </w:tcPr>
          <w:p w14:paraId="35BC07BA" w14:textId="77777777" w:rsidR="00377C3A" w:rsidRDefault="00377C3A" w:rsidP="00F42DE2"/>
        </w:tc>
      </w:tr>
      <w:tr w:rsidR="00377C3A" w14:paraId="6F1CF445" w14:textId="77777777" w:rsidTr="00F42DE2">
        <w:trPr>
          <w:trHeight w:val="1706"/>
        </w:trPr>
        <w:tc>
          <w:tcPr>
            <w:tcW w:w="4675" w:type="dxa"/>
          </w:tcPr>
          <w:p w14:paraId="3B3C2F15" w14:textId="77777777" w:rsidR="00377C3A" w:rsidRPr="00EE04C8" w:rsidRDefault="00377C3A" w:rsidP="00F42DE2">
            <w:pPr>
              <w:rPr>
                <w:b/>
                <w:bCs/>
                <w:lang w:val="en-US"/>
              </w:rPr>
            </w:pPr>
            <w:r w:rsidRPr="00EE04C8">
              <w:rPr>
                <w:b/>
                <w:bCs/>
                <w:lang w:val="en-US"/>
              </w:rPr>
              <w:t>Managing the Session</w:t>
            </w:r>
          </w:p>
          <w:p w14:paraId="0EE70296" w14:textId="77777777" w:rsidR="00377C3A" w:rsidRPr="00EE04C8" w:rsidRDefault="00377C3A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</w:t>
            </w:r>
            <w:r>
              <w:rPr>
                <w:i/>
                <w:iCs/>
                <w:sz w:val="22"/>
                <w:szCs w:val="22"/>
                <w:lang w:val="en-US"/>
              </w:rPr>
              <w:t>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clear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 learning </w:t>
            </w:r>
            <w:r>
              <w:rPr>
                <w:i/>
                <w:iCs/>
                <w:sz w:val="22"/>
                <w:szCs w:val="22"/>
                <w:lang w:val="en-US"/>
              </w:rPr>
              <w:t>objective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s,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aware of content taught before and after session, organized, good tone, volume, and body language, 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time used efficiently.</w:t>
            </w:r>
          </w:p>
        </w:tc>
        <w:tc>
          <w:tcPr>
            <w:tcW w:w="4675" w:type="dxa"/>
            <w:vMerge/>
          </w:tcPr>
          <w:p w14:paraId="4F5AF2AF" w14:textId="77777777" w:rsidR="00377C3A" w:rsidRDefault="00377C3A" w:rsidP="00F42DE2"/>
        </w:tc>
      </w:tr>
      <w:tr w:rsidR="00377C3A" w14:paraId="2C9C85A1" w14:textId="77777777" w:rsidTr="00F42DE2">
        <w:trPr>
          <w:trHeight w:val="2417"/>
        </w:trPr>
        <w:tc>
          <w:tcPr>
            <w:tcW w:w="4675" w:type="dxa"/>
          </w:tcPr>
          <w:p w14:paraId="44D3ECF5" w14:textId="77777777" w:rsidR="00377C3A" w:rsidRDefault="00377C3A" w:rsidP="00F42DE2">
            <w:pPr>
              <w:rPr>
                <w:lang w:val="en-US"/>
              </w:rPr>
            </w:pPr>
            <w:r w:rsidRPr="00EE04C8">
              <w:rPr>
                <w:b/>
                <w:bCs/>
                <w:lang w:val="en-US"/>
              </w:rPr>
              <w:t>Feedback</w:t>
            </w:r>
            <w:r w:rsidRPr="00EE04C8">
              <w:rPr>
                <w:lang w:val="en-US"/>
              </w:rPr>
              <w:t xml:space="preserve"> </w:t>
            </w:r>
          </w:p>
          <w:p w14:paraId="11365071" w14:textId="77777777" w:rsidR="00377C3A" w:rsidRDefault="00377C3A" w:rsidP="00F42DE2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Solicits and provides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imely,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A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ppropriate,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C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onstructive and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houghtful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feedback that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facilitates growth and application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(</w:t>
            </w:r>
            <w:r w:rsidRPr="00993B3B">
              <w:rPr>
                <w:i/>
                <w:iCs/>
                <w:color w:val="FF0000"/>
                <w:sz w:val="22"/>
                <w:szCs w:val="22"/>
                <w:lang w:val="en-US"/>
              </w:rPr>
              <w:t>TACT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6BB8C5EE" w14:textId="77777777" w:rsidR="00377C3A" w:rsidRPr="00377C3A" w:rsidRDefault="00377C3A" w:rsidP="00F42DE2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informational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 not judgmental, “consider…” rather than directive, provide options) where possible</w:t>
            </w:r>
          </w:p>
        </w:tc>
        <w:tc>
          <w:tcPr>
            <w:tcW w:w="4675" w:type="dxa"/>
            <w:vMerge/>
          </w:tcPr>
          <w:p w14:paraId="2A8E3539" w14:textId="77777777" w:rsidR="00377C3A" w:rsidRDefault="00377C3A" w:rsidP="00F42DE2"/>
        </w:tc>
      </w:tr>
    </w:tbl>
    <w:p w14:paraId="1EF952B1" w14:textId="77777777" w:rsidR="00377C3A" w:rsidRDefault="00377C3A"/>
    <w:sectPr w:rsidR="00377C3A" w:rsidSect="00226BE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936E" w14:textId="77777777" w:rsidR="00F00ED5" w:rsidRDefault="00F00ED5" w:rsidP="00CC1A69">
      <w:r>
        <w:separator/>
      </w:r>
    </w:p>
  </w:endnote>
  <w:endnote w:type="continuationSeparator" w:id="0">
    <w:p w14:paraId="4D92662E" w14:textId="77777777" w:rsidR="00F00ED5" w:rsidRDefault="00F00ED5" w:rsidP="00C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BCA" w14:textId="72452427" w:rsidR="00EE04C8" w:rsidRDefault="00EE04C8" w:rsidP="00EE04C8">
    <w:pPr>
      <w:pStyle w:val="Footer"/>
      <w:jc w:val="center"/>
    </w:pPr>
    <w:r>
      <w:rPr>
        <w:b/>
        <w:noProof/>
      </w:rPr>
      <w:drawing>
        <wp:inline distT="0" distB="0" distL="0" distR="0" wp14:anchorId="6188D9B6" wp14:editId="5A150A89">
          <wp:extent cx="1975105" cy="246888"/>
          <wp:effectExtent l="0" t="0" r="0" b="0"/>
          <wp:docPr id="3" name="Picture 3" descr="Macintosh HD:Users:2011Computer:Desktop:POT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2011Computer:Desktop:POT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5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34A6" w14:textId="77777777" w:rsidR="00F00ED5" w:rsidRDefault="00F00ED5" w:rsidP="00CC1A69">
      <w:r>
        <w:separator/>
      </w:r>
    </w:p>
  </w:footnote>
  <w:footnote w:type="continuationSeparator" w:id="0">
    <w:p w14:paraId="3F280783" w14:textId="77777777" w:rsidR="00F00ED5" w:rsidRDefault="00F00ED5" w:rsidP="00CC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342D" w14:textId="4CC5088A" w:rsidR="00CC1A69" w:rsidRDefault="00CC1A69" w:rsidP="00CC1A69">
    <w:pPr>
      <w:pStyle w:val="Header"/>
      <w:jc w:val="center"/>
    </w:pPr>
    <w:r>
      <w:rPr>
        <w:noProof/>
      </w:rPr>
      <w:drawing>
        <wp:inline distT="0" distB="0" distL="0" distR="0" wp14:anchorId="3DE575AB" wp14:editId="46F5ED98">
          <wp:extent cx="2154724" cy="515614"/>
          <wp:effectExtent l="0" t="0" r="0" b="5715"/>
          <wp:docPr id="1" name="Picture 1" descr="A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FD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84" cy="5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9"/>
    <w:rsid w:val="000A74DE"/>
    <w:rsid w:val="000D560A"/>
    <w:rsid w:val="001A0762"/>
    <w:rsid w:val="001E5CBC"/>
    <w:rsid w:val="00226BEC"/>
    <w:rsid w:val="0028668D"/>
    <w:rsid w:val="00377C3A"/>
    <w:rsid w:val="00471010"/>
    <w:rsid w:val="004B2DCE"/>
    <w:rsid w:val="004E2CC4"/>
    <w:rsid w:val="00550E01"/>
    <w:rsid w:val="00566DF0"/>
    <w:rsid w:val="0063008E"/>
    <w:rsid w:val="0068755C"/>
    <w:rsid w:val="00695C11"/>
    <w:rsid w:val="007B4325"/>
    <w:rsid w:val="00842064"/>
    <w:rsid w:val="00843B65"/>
    <w:rsid w:val="00861BB3"/>
    <w:rsid w:val="00873187"/>
    <w:rsid w:val="008C11C0"/>
    <w:rsid w:val="008C7E21"/>
    <w:rsid w:val="00993B3B"/>
    <w:rsid w:val="009C6EA1"/>
    <w:rsid w:val="00AE18B4"/>
    <w:rsid w:val="00B37663"/>
    <w:rsid w:val="00B72572"/>
    <w:rsid w:val="00CC1A69"/>
    <w:rsid w:val="00D03E07"/>
    <w:rsid w:val="00D0739E"/>
    <w:rsid w:val="00D5603B"/>
    <w:rsid w:val="00E4334A"/>
    <w:rsid w:val="00EE04C8"/>
    <w:rsid w:val="00F00ED5"/>
    <w:rsid w:val="00F544FF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F5E8A"/>
  <w15:chartTrackingRefBased/>
  <w15:docId w15:val="{81371355-0317-B143-91F4-3CC6D3B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69"/>
  </w:style>
  <w:style w:type="paragraph" w:styleId="Footer">
    <w:name w:val="footer"/>
    <w:basedOn w:val="Normal"/>
    <w:link w:val="Foot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Greg</dc:creator>
  <cp:keywords/>
  <dc:description/>
  <cp:lastModifiedBy>Winik, Amy</cp:lastModifiedBy>
  <cp:revision>4</cp:revision>
  <dcterms:created xsi:type="dcterms:W3CDTF">2019-11-08T22:23:00Z</dcterms:created>
  <dcterms:modified xsi:type="dcterms:W3CDTF">2022-05-04T21:34:00Z</dcterms:modified>
</cp:coreProperties>
</file>